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A696A" w14:textId="212B1664" w:rsidR="0005759B" w:rsidRPr="0005759B" w:rsidRDefault="0005759B" w:rsidP="00EB0EA8">
      <w:pPr>
        <w:keepNext/>
        <w:keepLines/>
        <w:spacing w:before="120" w:after="0" w:line="240" w:lineRule="auto"/>
        <w:ind w:left="5103"/>
        <w:jc w:val="right"/>
        <w:outlineLvl w:val="1"/>
        <w:rPr>
          <w:rFonts w:eastAsia="Calibri" w:cstheme="minorHAnsi"/>
        </w:rPr>
      </w:pPr>
      <w:r>
        <w:rPr>
          <w:rFonts w:eastAsia="Calibri" w:cstheme="minorHAnsi"/>
        </w:rPr>
        <w:t>Priedas Nr. 3</w:t>
      </w:r>
    </w:p>
    <w:p w14:paraId="123ABD89" w14:textId="77777777" w:rsidR="0005759B" w:rsidRPr="0005759B" w:rsidRDefault="0005759B" w:rsidP="0005759B">
      <w:pPr>
        <w:numPr>
          <w:ilvl w:val="1"/>
          <w:numId w:val="0"/>
        </w:numPr>
        <w:spacing w:after="240"/>
        <w:jc w:val="center"/>
        <w:rPr>
          <w:rFonts w:cstheme="minorHAnsi"/>
          <w:bCs/>
          <w:caps/>
          <w:smallCaps/>
          <w:spacing w:val="20"/>
          <w:sz w:val="22"/>
          <w:szCs w:val="22"/>
        </w:rPr>
      </w:pPr>
      <w:r w:rsidRPr="0005759B">
        <w:rPr>
          <w:caps/>
          <w:spacing w:val="20"/>
          <w:sz w:val="28"/>
          <w:szCs w:val="28"/>
        </w:rPr>
        <w:t>PASIŪLYMŲ VERTINIMO KRITERIJAI ir Sąlygos</w:t>
      </w:r>
    </w:p>
    <w:p w14:paraId="4614D5D9" w14:textId="7E2F6D28" w:rsidR="0005759B" w:rsidRPr="0005759B" w:rsidRDefault="0005759B" w:rsidP="0005759B">
      <w:pPr>
        <w:tabs>
          <w:tab w:val="left" w:pos="567"/>
        </w:tabs>
        <w:spacing w:after="0" w:line="240" w:lineRule="auto"/>
        <w:rPr>
          <w:rFonts w:cstheme="minorHAnsi"/>
        </w:rPr>
      </w:pPr>
      <w:r w:rsidRPr="0005759B">
        <w:rPr>
          <w:rFonts w:eastAsia="Calibri" w:cstheme="minorHAnsi"/>
        </w:rPr>
        <w:t xml:space="preserve">1. Perkančioji organizacija ekonomiškai naudingiausią pasiūlymą išrenka žemiau nurodytais kriterijais ir tvarka: </w:t>
      </w:r>
    </w:p>
    <w:p w14:paraId="092F1B4A" w14:textId="77777777" w:rsidR="0005759B" w:rsidRDefault="0005759B"/>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5"/>
        <w:gridCol w:w="3617"/>
        <w:gridCol w:w="1702"/>
        <w:gridCol w:w="1702"/>
        <w:gridCol w:w="1844"/>
      </w:tblGrid>
      <w:tr w:rsidR="0005759B" w:rsidRPr="00F51D4C" w14:paraId="7728782B" w14:textId="77777777" w:rsidTr="005517FB">
        <w:tc>
          <w:tcPr>
            <w:tcW w:w="4052" w:type="dxa"/>
            <w:gridSpan w:val="2"/>
            <w:tcBorders>
              <w:top w:val="single" w:sz="4" w:space="0" w:color="auto"/>
              <w:left w:val="single" w:sz="4" w:space="0" w:color="auto"/>
              <w:bottom w:val="single" w:sz="4" w:space="0" w:color="auto"/>
              <w:right w:val="single" w:sz="4" w:space="0" w:color="auto"/>
            </w:tcBorders>
            <w:hideMark/>
          </w:tcPr>
          <w:p w14:paraId="4A0A26D3"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hAnsi="Times New Roman" w:cs="Times New Roman"/>
                <w:shd w:val="clear" w:color="auto" w:fill="FFFFFF"/>
              </w:rPr>
              <w:t>Vertinimo kriterijai</w:t>
            </w:r>
          </w:p>
        </w:tc>
        <w:tc>
          <w:tcPr>
            <w:tcW w:w="1702" w:type="dxa"/>
            <w:tcBorders>
              <w:top w:val="single" w:sz="4" w:space="0" w:color="auto"/>
              <w:left w:val="single" w:sz="4" w:space="0" w:color="auto"/>
              <w:bottom w:val="single" w:sz="4" w:space="0" w:color="auto"/>
              <w:right w:val="single" w:sz="4" w:space="0" w:color="auto"/>
            </w:tcBorders>
            <w:hideMark/>
          </w:tcPr>
          <w:p w14:paraId="02805435"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eastAsia="TimesNewRomanPSMT" w:hAnsi="Times New Roman" w:cs="Times New Roman"/>
                <w:shd w:val="clear" w:color="auto" w:fill="FFFFFF"/>
              </w:rPr>
              <w:t>Privaloma parametro vertė</w:t>
            </w:r>
          </w:p>
        </w:tc>
        <w:tc>
          <w:tcPr>
            <w:tcW w:w="1702" w:type="dxa"/>
            <w:tcBorders>
              <w:top w:val="single" w:sz="4" w:space="0" w:color="auto"/>
              <w:left w:val="single" w:sz="4" w:space="0" w:color="auto"/>
              <w:bottom w:val="single" w:sz="4" w:space="0" w:color="auto"/>
              <w:right w:val="single" w:sz="4" w:space="0" w:color="auto"/>
            </w:tcBorders>
            <w:hideMark/>
          </w:tcPr>
          <w:p w14:paraId="102B29C8"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eastAsia="TimesNewRomanPSMT" w:hAnsi="Times New Roman" w:cs="Times New Roman"/>
                <w:shd w:val="clear" w:color="auto" w:fill="FFFFFF"/>
              </w:rPr>
              <w:t>Geriausia kriterijaus reikšmė</w:t>
            </w:r>
          </w:p>
        </w:tc>
        <w:tc>
          <w:tcPr>
            <w:tcW w:w="1844" w:type="dxa"/>
            <w:tcBorders>
              <w:top w:val="single" w:sz="4" w:space="0" w:color="auto"/>
              <w:left w:val="single" w:sz="4" w:space="0" w:color="auto"/>
              <w:bottom w:val="single" w:sz="4" w:space="0" w:color="auto"/>
              <w:right w:val="single" w:sz="4" w:space="0" w:color="auto"/>
            </w:tcBorders>
            <w:hideMark/>
          </w:tcPr>
          <w:p w14:paraId="62EE9DCC"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eastAsia="TimesNewRomanPSMT" w:hAnsi="Times New Roman" w:cs="Times New Roman"/>
                <w:shd w:val="clear" w:color="auto" w:fill="FFFFFF"/>
              </w:rPr>
              <w:t>Lyginamasis svoris ekonominio naudingumo įvertinime</w:t>
            </w:r>
          </w:p>
        </w:tc>
      </w:tr>
      <w:tr w:rsidR="0005759B" w:rsidRPr="00F51D4C" w14:paraId="0AFBBCB3" w14:textId="77777777" w:rsidTr="005517FB">
        <w:trPr>
          <w:trHeight w:val="214"/>
        </w:trPr>
        <w:tc>
          <w:tcPr>
            <w:tcW w:w="4052" w:type="dxa"/>
            <w:gridSpan w:val="2"/>
            <w:tcBorders>
              <w:top w:val="single" w:sz="4" w:space="0" w:color="auto"/>
              <w:left w:val="single" w:sz="4" w:space="0" w:color="auto"/>
              <w:bottom w:val="single" w:sz="4" w:space="0" w:color="auto"/>
              <w:right w:val="single" w:sz="4" w:space="0" w:color="auto"/>
            </w:tcBorders>
            <w:hideMark/>
          </w:tcPr>
          <w:p w14:paraId="6696FA63" w14:textId="77777777" w:rsidR="0005759B" w:rsidRPr="00F51D4C" w:rsidRDefault="0005759B" w:rsidP="005517FB">
            <w:pPr>
              <w:widowControl w:val="0"/>
              <w:suppressLineNumbers/>
              <w:snapToGrid w:val="0"/>
              <w:spacing w:after="0"/>
              <w:jc w:val="both"/>
              <w:rPr>
                <w:rFonts w:ascii="Times New Roman" w:eastAsia="Arial Unicode MS" w:hAnsi="Times New Roman" w:cs="Times New Roman"/>
                <w:sz w:val="20"/>
                <w:szCs w:val="20"/>
                <w:shd w:val="clear" w:color="auto" w:fill="FFFFFF"/>
                <w:lang w:eastAsia="zh-CN"/>
              </w:rPr>
            </w:pPr>
            <w:r w:rsidRPr="00F51D4C">
              <w:rPr>
                <w:rFonts w:ascii="Times New Roman" w:eastAsia="Arial Unicode MS" w:hAnsi="Times New Roman" w:cs="Times New Roman"/>
                <w:shd w:val="clear" w:color="auto" w:fill="FFFFFF"/>
                <w:lang w:eastAsia="zh-CN"/>
              </w:rPr>
              <w:t>Prekės kaina</w:t>
            </w:r>
          </w:p>
          <w:p w14:paraId="1B72B4F0" w14:textId="3C3B66F7" w:rsidR="0005759B" w:rsidRPr="0005759B" w:rsidRDefault="0005759B" w:rsidP="005517FB">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cs="Times New Roman"/>
                <w:vertAlign w:val="subscript"/>
              </w:rPr>
            </w:pPr>
            <w:r w:rsidRPr="00F51D4C">
              <w:rPr>
                <w:rFonts w:ascii="Times New Roman" w:hAnsi="Times New Roman" w:cs="Times New Roman"/>
              </w:rPr>
              <w:t>C</w:t>
            </w:r>
            <w:r w:rsidRPr="00F51D4C">
              <w:rPr>
                <w:rFonts w:ascii="Times New Roman" w:hAnsi="Times New Roman" w:cs="Times New Roman"/>
                <w:vertAlign w:val="subscript"/>
              </w:rPr>
              <w:t xml:space="preserve">  </w:t>
            </w:r>
            <w:r w:rsidRPr="00F51D4C">
              <w:rPr>
                <w:rFonts w:ascii="Times New Roman" w:hAnsi="Times New Roman" w:cs="Times New Roman"/>
              </w:rPr>
              <w:t xml:space="preserve">- </w:t>
            </w:r>
            <w:r w:rsidRPr="00F51D4C">
              <w:rPr>
                <w:rFonts w:ascii="Times New Roman" w:hAnsi="Times New Roman" w:cs="Times New Roman"/>
                <w:vertAlign w:val="subscript"/>
              </w:rPr>
              <w:t xml:space="preserve"> </w:t>
            </w:r>
            <w:r w:rsidRPr="00F51D4C">
              <w:rPr>
                <w:rFonts w:ascii="Times New Roman" w:hAnsi="Times New Roman" w:cs="Times New Roman"/>
              </w:rPr>
              <w:t>Prekių kaina</w:t>
            </w:r>
          </w:p>
        </w:tc>
        <w:tc>
          <w:tcPr>
            <w:tcW w:w="1702" w:type="dxa"/>
            <w:tcBorders>
              <w:top w:val="single" w:sz="4" w:space="0" w:color="auto"/>
              <w:left w:val="single" w:sz="4" w:space="0" w:color="auto"/>
              <w:bottom w:val="single" w:sz="4" w:space="0" w:color="auto"/>
              <w:right w:val="single" w:sz="4" w:space="0" w:color="auto"/>
            </w:tcBorders>
          </w:tcPr>
          <w:p w14:paraId="1A9424D8" w14:textId="77777777" w:rsidR="0005759B" w:rsidRPr="00F51D4C" w:rsidRDefault="0005759B" w:rsidP="005517FB">
            <w:pPr>
              <w:spacing w:after="0"/>
              <w:jc w:val="both"/>
              <w:rPr>
                <w:rFonts w:ascii="Times New Roman" w:hAnsi="Times New Roman" w:cs="Times New Roman"/>
              </w:rPr>
            </w:pPr>
          </w:p>
        </w:tc>
        <w:tc>
          <w:tcPr>
            <w:tcW w:w="1702" w:type="dxa"/>
            <w:tcBorders>
              <w:top w:val="single" w:sz="4" w:space="0" w:color="auto"/>
              <w:left w:val="single" w:sz="4" w:space="0" w:color="auto"/>
              <w:bottom w:val="single" w:sz="4" w:space="0" w:color="auto"/>
              <w:right w:val="single" w:sz="4" w:space="0" w:color="auto"/>
            </w:tcBorders>
            <w:hideMark/>
          </w:tcPr>
          <w:p w14:paraId="40563B26"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p w14:paraId="472801FD"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hideMark/>
          </w:tcPr>
          <w:p w14:paraId="64E110F0"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p w14:paraId="2953B2B6" w14:textId="3D91EE7D"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 xml:space="preserve">X= </w:t>
            </w:r>
            <w:r>
              <w:rPr>
                <w:rFonts w:ascii="Times New Roman" w:eastAsia="Arial Unicode MS" w:hAnsi="Times New Roman" w:cs="Times New Roman"/>
                <w:shd w:val="clear" w:color="auto" w:fill="FFFFFF"/>
                <w:lang w:eastAsia="zh-CN"/>
              </w:rPr>
              <w:t>95</w:t>
            </w:r>
          </w:p>
        </w:tc>
      </w:tr>
      <w:tr w:rsidR="0005759B" w:rsidRPr="00F51D4C" w14:paraId="11BBC898" w14:textId="77777777" w:rsidTr="005517FB">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7682C490" w14:textId="77777777" w:rsidR="0005759B" w:rsidRPr="00F51D4C" w:rsidRDefault="0005759B" w:rsidP="005517FB">
            <w:pPr>
              <w:widowControl w:val="0"/>
              <w:suppressLineNumbers/>
              <w:snapToGrid w:val="0"/>
              <w:spacing w:after="0"/>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 xml:space="preserve">Kiti </w:t>
            </w:r>
            <w:r w:rsidRPr="00F51D4C">
              <w:rPr>
                <w:rFonts w:ascii="Times New Roman" w:eastAsia="TimesNewRomanPSMT" w:hAnsi="Times New Roman" w:cs="Times New Roman"/>
                <w:shd w:val="clear" w:color="auto" w:fill="FFFFFF"/>
                <w:lang w:eastAsia="zh-CN"/>
              </w:rPr>
              <w:t>kriterijai:</w:t>
            </w:r>
          </w:p>
        </w:tc>
      </w:tr>
      <w:tr w:rsidR="0005759B" w:rsidRPr="00F51D4C" w14:paraId="53BBFA79" w14:textId="77777777" w:rsidTr="0005759B">
        <w:trPr>
          <w:trHeight w:val="702"/>
        </w:trPr>
        <w:tc>
          <w:tcPr>
            <w:tcW w:w="435" w:type="dxa"/>
            <w:tcBorders>
              <w:top w:val="single" w:sz="4" w:space="0" w:color="auto"/>
              <w:left w:val="single" w:sz="4" w:space="0" w:color="auto"/>
              <w:right w:val="single" w:sz="4" w:space="0" w:color="auto"/>
            </w:tcBorders>
            <w:vAlign w:val="center"/>
            <w:hideMark/>
          </w:tcPr>
          <w:p w14:paraId="5B979688" w14:textId="6F696EA7" w:rsidR="0005759B" w:rsidRPr="00F51D4C" w:rsidRDefault="0005759B" w:rsidP="0005759B">
            <w:pPr>
              <w:widowControl w:val="0"/>
              <w:suppressLineNumbers/>
              <w:snapToGrid w:val="0"/>
              <w:spacing w:after="0"/>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B</w:t>
            </w:r>
          </w:p>
          <w:p w14:paraId="6176B593" w14:textId="3AC6E2B9" w:rsidR="0005759B" w:rsidRPr="00F51D4C" w:rsidRDefault="0005759B" w:rsidP="0005759B">
            <w:pPr>
              <w:widowControl w:val="0"/>
              <w:suppressLineNumbers/>
              <w:snapToGrid w:val="0"/>
              <w:spacing w:after="0"/>
              <w:jc w:val="center"/>
              <w:rPr>
                <w:rFonts w:ascii="Times New Roman" w:eastAsia="Arial Unicode MS" w:hAnsi="Times New Roman" w:cs="Times New Roman"/>
                <w:shd w:val="clear" w:color="auto" w:fill="FFFFFF"/>
                <w:vertAlign w:val="subscript"/>
                <w:lang w:eastAsia="zh-CN"/>
              </w:rPr>
            </w:pPr>
          </w:p>
        </w:tc>
        <w:tc>
          <w:tcPr>
            <w:tcW w:w="3617" w:type="dxa"/>
            <w:tcBorders>
              <w:top w:val="single" w:sz="4" w:space="0" w:color="auto"/>
              <w:left w:val="single" w:sz="4" w:space="0" w:color="auto"/>
              <w:right w:val="single" w:sz="4" w:space="0" w:color="auto"/>
            </w:tcBorders>
            <w:vAlign w:val="center"/>
            <w:hideMark/>
          </w:tcPr>
          <w:p w14:paraId="31B84E14" w14:textId="5CC187AE" w:rsidR="0005759B" w:rsidRDefault="0005759B" w:rsidP="0005759B">
            <w:pPr>
              <w:widowControl w:val="0"/>
              <w:suppressLineNumbers/>
              <w:snapToGrid w:val="0"/>
              <w:spacing w:after="0"/>
              <w:rPr>
                <w:rFonts w:cs="Calibri"/>
                <w:b/>
              </w:rPr>
            </w:pPr>
            <w:r>
              <w:rPr>
                <w:rFonts w:cs="Calibri"/>
                <w:b/>
              </w:rPr>
              <w:t>Socialinio kriterijaus (B)</w:t>
            </w:r>
          </w:p>
          <w:p w14:paraId="55E4D94D" w14:textId="11C69326" w:rsidR="0005759B" w:rsidRPr="00F51D4C" w:rsidRDefault="0005759B" w:rsidP="008F131C">
            <w:pPr>
              <w:widowControl w:val="0"/>
              <w:suppressLineNumbers/>
              <w:snapToGrid w:val="0"/>
              <w:spacing w:after="0"/>
              <w:rPr>
                <w:rFonts w:ascii="Times New Roman" w:eastAsia="Arial Unicode MS" w:hAnsi="Times New Roman" w:cs="Times New Roman"/>
                <w:shd w:val="clear" w:color="auto" w:fill="FFFFFF"/>
                <w:lang w:eastAsia="zh-CN"/>
              </w:rPr>
            </w:pPr>
          </w:p>
        </w:tc>
        <w:tc>
          <w:tcPr>
            <w:tcW w:w="1702" w:type="dxa"/>
            <w:tcBorders>
              <w:top w:val="single" w:sz="4" w:space="0" w:color="auto"/>
              <w:left w:val="single" w:sz="4" w:space="0" w:color="auto"/>
              <w:right w:val="single" w:sz="4" w:space="0" w:color="auto"/>
            </w:tcBorders>
          </w:tcPr>
          <w:p w14:paraId="6E3A26C2" w14:textId="142A1EDE"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tc>
        <w:tc>
          <w:tcPr>
            <w:tcW w:w="1702" w:type="dxa"/>
            <w:tcBorders>
              <w:top w:val="single" w:sz="4" w:space="0" w:color="auto"/>
              <w:left w:val="single" w:sz="4" w:space="0" w:color="auto"/>
              <w:right w:val="single" w:sz="4" w:space="0" w:color="auto"/>
            </w:tcBorders>
            <w:hideMark/>
          </w:tcPr>
          <w:p w14:paraId="6CABD342" w14:textId="77777777" w:rsidR="00EB0EA8" w:rsidRDefault="00EB0EA8"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p w14:paraId="095EA128" w14:textId="32AE8833"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Yra didžiausia reikšmė</w:t>
            </w:r>
          </w:p>
        </w:tc>
        <w:tc>
          <w:tcPr>
            <w:tcW w:w="1844" w:type="dxa"/>
            <w:tcBorders>
              <w:top w:val="single" w:sz="4" w:space="0" w:color="auto"/>
              <w:left w:val="single" w:sz="4" w:space="0" w:color="auto"/>
              <w:right w:val="single" w:sz="4" w:space="0" w:color="auto"/>
            </w:tcBorders>
            <w:hideMark/>
          </w:tcPr>
          <w:p w14:paraId="0C0EACB1" w14:textId="77777777" w:rsidR="0005759B" w:rsidRPr="00F51D4C" w:rsidRDefault="0005759B" w:rsidP="0005759B">
            <w:pPr>
              <w:widowControl w:val="0"/>
              <w:suppressLineNumbers/>
              <w:snapToGrid w:val="0"/>
              <w:spacing w:after="0"/>
              <w:rPr>
                <w:rFonts w:ascii="Times New Roman" w:eastAsia="Arial Unicode MS" w:hAnsi="Times New Roman" w:cs="Times New Roman"/>
                <w:shd w:val="clear" w:color="auto" w:fill="FFFFFF"/>
                <w:lang w:eastAsia="zh-CN"/>
              </w:rPr>
            </w:pPr>
          </w:p>
          <w:p w14:paraId="2A03A884" w14:textId="4D561825"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Z</w:t>
            </w:r>
            <w:r w:rsidRPr="00F51D4C">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5</w:t>
            </w:r>
          </w:p>
          <w:p w14:paraId="69649BDA"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tc>
      </w:tr>
    </w:tbl>
    <w:p w14:paraId="1D3309C2" w14:textId="77777777" w:rsidR="0005759B" w:rsidRDefault="0005759B"/>
    <w:p w14:paraId="582E151B" w14:textId="77777777" w:rsidR="0005759B" w:rsidRPr="0005759B" w:rsidRDefault="0005759B" w:rsidP="0005759B">
      <w:pPr>
        <w:tabs>
          <w:tab w:val="left" w:pos="9631"/>
        </w:tabs>
        <w:suppressAutoHyphens/>
        <w:autoSpaceDN w:val="0"/>
        <w:jc w:val="both"/>
        <w:rPr>
          <w:rFonts w:ascii="Calibri" w:eastAsia="Times New Roman" w:hAnsi="Calibri" w:cs="Calibri"/>
          <w:b/>
          <w:bCs/>
        </w:rPr>
      </w:pPr>
      <w:r w:rsidRPr="0005759B">
        <w:rPr>
          <w:rFonts w:ascii="Calibri" w:eastAsia="Times New Roman" w:hAnsi="Calibri" w:cs="Calibri"/>
          <w:b/>
          <w:bCs/>
        </w:rPr>
        <w:t>Ekonomiškai naudingiausio pasiūlymo nustatymo taisyklės:</w:t>
      </w:r>
    </w:p>
    <w:p w14:paraId="7AECA37E"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iCs/>
          <w:color w:val="000000"/>
        </w:rPr>
        <w:t xml:space="preserve">1. Ekonominis naudingumas </w:t>
      </w:r>
      <w:r w:rsidRPr="0005759B">
        <w:rPr>
          <w:rFonts w:ascii="Calibri" w:eastAsia="Times New Roman" w:hAnsi="Calibri" w:cs="Calibri"/>
          <w:b/>
          <w:iCs/>
          <w:color w:val="000000"/>
        </w:rPr>
        <w:t>(S)</w:t>
      </w:r>
      <w:r w:rsidRPr="0005759B">
        <w:rPr>
          <w:rFonts w:ascii="Calibri" w:eastAsia="Times New Roman" w:hAnsi="Calibri" w:cs="Calibri"/>
          <w:iCs/>
          <w:color w:val="000000"/>
        </w:rPr>
        <w:t xml:space="preserve"> apskaičiuojamas sudedant tiekėjo pasiūlymo kainos (C)</w:t>
      </w:r>
      <w:r w:rsidRPr="0005759B">
        <w:rPr>
          <w:rFonts w:ascii="Calibri" w:eastAsia="Times New Roman" w:hAnsi="Calibri" w:cs="Calibri"/>
          <w:iCs/>
        </w:rPr>
        <w:t xml:space="preserve"> ir socialinio kriterijaus (B) balus:</w:t>
      </w:r>
    </w:p>
    <w:p w14:paraId="04B21332" w14:textId="0CE675D4" w:rsidR="0005759B" w:rsidRPr="0005759B" w:rsidRDefault="0005759B" w:rsidP="0005759B">
      <w:pPr>
        <w:tabs>
          <w:tab w:val="left" w:pos="709"/>
          <w:tab w:val="left" w:pos="6030"/>
        </w:tabs>
        <w:suppressAutoHyphens/>
        <w:autoSpaceDN w:val="0"/>
        <w:jc w:val="center"/>
        <w:rPr>
          <w:rFonts w:ascii="Calibri" w:eastAsia="Times New Roman" w:hAnsi="Calibri" w:cs="Calibri"/>
          <w:color w:val="000000"/>
        </w:rPr>
      </w:pPr>
      <w:r w:rsidRPr="0005759B">
        <w:rPr>
          <w:rFonts w:ascii="Calibri" w:eastAsia="Times New Roman" w:hAnsi="Calibri" w:cs="Calibri"/>
          <w:color w:val="000000"/>
        </w:rPr>
        <w:t>S = C + B</w:t>
      </w:r>
    </w:p>
    <w:p w14:paraId="3E970AC7" w14:textId="77777777" w:rsidR="0005759B" w:rsidRPr="0005759B" w:rsidRDefault="0005759B" w:rsidP="0005759B">
      <w:pPr>
        <w:shd w:val="clear" w:color="auto" w:fill="FFFFFF"/>
        <w:tabs>
          <w:tab w:val="left" w:pos="709"/>
        </w:tabs>
        <w:suppressAutoHyphens/>
        <w:autoSpaceDN w:val="0"/>
        <w:jc w:val="both"/>
        <w:rPr>
          <w:rFonts w:ascii="Calibri" w:eastAsia="Times New Roman" w:hAnsi="Calibri" w:cs="Times New Roman"/>
        </w:rPr>
      </w:pPr>
      <w:r w:rsidRPr="0005759B">
        <w:rPr>
          <w:rFonts w:ascii="Calibri" w:eastAsia="Times New Roman" w:hAnsi="Calibri" w:cs="Calibri"/>
          <w:iCs/>
          <w:color w:val="000000"/>
        </w:rPr>
        <w:t xml:space="preserve">2. </w:t>
      </w:r>
      <w:r w:rsidRPr="0005759B">
        <w:rPr>
          <w:rFonts w:ascii="Calibri" w:eastAsia="Times New Roman" w:hAnsi="Calibri" w:cs="Calibri"/>
          <w:color w:val="000000"/>
        </w:rPr>
        <w:t xml:space="preserve">Tiekėjo pasiūlymo kainos balas </w:t>
      </w:r>
      <w:r w:rsidRPr="0005759B">
        <w:rPr>
          <w:rFonts w:ascii="Calibri" w:eastAsia="Times New Roman" w:hAnsi="Calibri" w:cs="Calibri"/>
          <w:b/>
          <w:color w:val="000000"/>
        </w:rPr>
        <w:t>(C)</w:t>
      </w:r>
      <w:r w:rsidRPr="0005759B">
        <w:rPr>
          <w:rFonts w:ascii="Calibri" w:eastAsia="Times New Roman" w:hAnsi="Calibri" w:cs="Calibri"/>
          <w:color w:val="000000"/>
        </w:rPr>
        <w:t xml:space="preserve"> apskaičiuojamas mažiausios pasiūlytos kainos (</w:t>
      </w:r>
      <w:proofErr w:type="spellStart"/>
      <w:r w:rsidRPr="0005759B">
        <w:rPr>
          <w:rFonts w:ascii="Calibri" w:eastAsia="Times New Roman" w:hAnsi="Calibri" w:cs="Calibri"/>
          <w:color w:val="000000"/>
        </w:rPr>
        <w:t>C</w:t>
      </w:r>
      <w:r w:rsidRPr="0005759B">
        <w:rPr>
          <w:rFonts w:ascii="Calibri" w:eastAsia="Times New Roman" w:hAnsi="Calibri" w:cs="Calibri"/>
          <w:color w:val="000000"/>
          <w:vertAlign w:val="subscript"/>
        </w:rPr>
        <w:t>min</w:t>
      </w:r>
      <w:proofErr w:type="spellEnd"/>
      <w:r w:rsidRPr="0005759B">
        <w:rPr>
          <w:rFonts w:ascii="Calibri" w:eastAsia="Times New Roman" w:hAnsi="Calibri" w:cs="Calibri"/>
          <w:color w:val="000000"/>
        </w:rPr>
        <w:t>) ir vertinamo pasiūlymo kainos (</w:t>
      </w:r>
      <w:proofErr w:type="spellStart"/>
      <w:r w:rsidRPr="0005759B">
        <w:rPr>
          <w:rFonts w:ascii="Calibri" w:eastAsia="Times New Roman" w:hAnsi="Calibri" w:cs="Calibri"/>
          <w:color w:val="000000"/>
        </w:rPr>
        <w:t>C</w:t>
      </w:r>
      <w:r w:rsidRPr="0005759B">
        <w:rPr>
          <w:rFonts w:ascii="Calibri" w:eastAsia="Times New Roman" w:hAnsi="Calibri" w:cs="Calibri"/>
          <w:color w:val="000000"/>
          <w:vertAlign w:val="subscript"/>
        </w:rPr>
        <w:t>p</w:t>
      </w:r>
      <w:proofErr w:type="spellEnd"/>
      <w:r w:rsidRPr="0005759B">
        <w:rPr>
          <w:rFonts w:ascii="Calibri" w:eastAsia="Times New Roman" w:hAnsi="Calibri" w:cs="Calibri"/>
          <w:color w:val="000000"/>
        </w:rPr>
        <w:t>) (nurodytos konkurso sąlygų 2 priedo 1 punkte) santykį padauginant iš kainos lyginamojo svorio (X):</w:t>
      </w:r>
    </w:p>
    <w:p w14:paraId="4385552D" w14:textId="77777777" w:rsidR="0005759B" w:rsidRPr="0005759B" w:rsidRDefault="0005759B" w:rsidP="0005759B">
      <w:pPr>
        <w:shd w:val="clear" w:color="auto" w:fill="FFFFFF"/>
        <w:tabs>
          <w:tab w:val="left" w:pos="709"/>
        </w:tabs>
        <w:suppressAutoHyphens/>
        <w:autoSpaceDN w:val="0"/>
        <w:jc w:val="center"/>
        <w:rPr>
          <w:rFonts w:ascii="Calibri" w:eastAsia="Times New Roman" w:hAnsi="Calibri" w:cs="Times New Roman"/>
        </w:rPr>
      </w:pPr>
      <w:proofErr w:type="spellStart"/>
      <w:r w:rsidRPr="0005759B">
        <w:rPr>
          <w:rFonts w:ascii="Calibri" w:eastAsia="Times New Roman" w:hAnsi="Calibri" w:cs="Calibri"/>
          <w:color w:val="000000"/>
        </w:rPr>
        <w:t>C</w:t>
      </w:r>
      <w:r w:rsidRPr="0005759B">
        <w:rPr>
          <w:rFonts w:ascii="Calibri" w:eastAsia="Times New Roman" w:hAnsi="Calibri" w:cs="Calibri"/>
          <w:color w:val="000000"/>
          <w:vertAlign w:val="subscript"/>
        </w:rPr>
        <w:t>min</w:t>
      </w:r>
      <w:proofErr w:type="spellEnd"/>
    </w:p>
    <w:p w14:paraId="6D2173DD" w14:textId="77777777" w:rsidR="0005759B" w:rsidRPr="0005759B" w:rsidRDefault="0005759B" w:rsidP="0005759B">
      <w:pPr>
        <w:shd w:val="clear" w:color="auto" w:fill="FFFFFF"/>
        <w:tabs>
          <w:tab w:val="left" w:pos="709"/>
        </w:tabs>
        <w:suppressAutoHyphens/>
        <w:autoSpaceDN w:val="0"/>
        <w:jc w:val="center"/>
        <w:rPr>
          <w:rFonts w:ascii="Calibri" w:eastAsia="Times New Roman" w:hAnsi="Calibri" w:cs="Calibri"/>
          <w:color w:val="000000"/>
        </w:rPr>
      </w:pPr>
      <w:r w:rsidRPr="0005759B">
        <w:rPr>
          <w:rFonts w:ascii="Calibri" w:eastAsia="Times New Roman" w:hAnsi="Calibri" w:cs="Calibri"/>
          <w:color w:val="000000"/>
        </w:rPr>
        <w:t xml:space="preserve">C = ------------ x </w:t>
      </w:r>
      <w:proofErr w:type="spellStart"/>
      <w:r w:rsidRPr="0005759B">
        <w:rPr>
          <w:rFonts w:ascii="Calibri" w:eastAsia="Times New Roman" w:hAnsi="Calibri" w:cs="Calibri"/>
          <w:color w:val="000000"/>
        </w:rPr>
        <w:t>X</w:t>
      </w:r>
      <w:proofErr w:type="spellEnd"/>
    </w:p>
    <w:p w14:paraId="3766E14B" w14:textId="77777777" w:rsidR="0005759B" w:rsidRPr="0005759B" w:rsidRDefault="0005759B" w:rsidP="0005759B">
      <w:pPr>
        <w:shd w:val="clear" w:color="auto" w:fill="FFFFFF"/>
        <w:tabs>
          <w:tab w:val="left" w:pos="709"/>
        </w:tabs>
        <w:suppressAutoHyphens/>
        <w:autoSpaceDN w:val="0"/>
        <w:jc w:val="center"/>
        <w:rPr>
          <w:rFonts w:ascii="Calibri" w:eastAsia="Times New Roman" w:hAnsi="Calibri" w:cs="Times New Roman"/>
        </w:rPr>
      </w:pPr>
      <w:proofErr w:type="spellStart"/>
      <w:r w:rsidRPr="0005759B">
        <w:rPr>
          <w:rFonts w:ascii="Calibri" w:eastAsia="Times New Roman" w:hAnsi="Calibri" w:cs="Calibri"/>
          <w:color w:val="000000"/>
        </w:rPr>
        <w:t>C</w:t>
      </w:r>
      <w:r w:rsidRPr="0005759B">
        <w:rPr>
          <w:rFonts w:ascii="Calibri" w:eastAsia="Times New Roman" w:hAnsi="Calibri" w:cs="Calibri"/>
          <w:color w:val="000000"/>
          <w:vertAlign w:val="subscript"/>
        </w:rPr>
        <w:t>p</w:t>
      </w:r>
      <w:proofErr w:type="spellEnd"/>
    </w:p>
    <w:p w14:paraId="56EABB03" w14:textId="004300C3" w:rsidR="0005759B" w:rsidRPr="0005759B" w:rsidRDefault="0005759B" w:rsidP="0005759B">
      <w:pPr>
        <w:shd w:val="clear" w:color="auto" w:fill="FFFFFF"/>
        <w:tabs>
          <w:tab w:val="left" w:pos="720"/>
        </w:tabs>
        <w:suppressAutoHyphens/>
        <w:autoSpaceDN w:val="0"/>
        <w:jc w:val="both"/>
        <w:rPr>
          <w:rFonts w:ascii="Calibri" w:eastAsia="Times New Roman" w:hAnsi="Calibri" w:cs="Times New Roman"/>
        </w:rPr>
      </w:pPr>
      <w:r w:rsidRPr="0005759B">
        <w:rPr>
          <w:rFonts w:ascii="Calibri" w:eastAsia="Times New Roman" w:hAnsi="Calibri" w:cs="Calibri"/>
        </w:rPr>
        <w:t xml:space="preserve">3. </w:t>
      </w:r>
      <w:r w:rsidRPr="0005759B">
        <w:rPr>
          <w:rFonts w:ascii="Calibri" w:eastAsia="Times New Roman" w:hAnsi="Calibri" w:cs="Calibri"/>
          <w:b/>
        </w:rPr>
        <w:t>Socialinio kriterijaus</w:t>
      </w:r>
      <w:r w:rsidRPr="0005759B">
        <w:rPr>
          <w:rFonts w:ascii="Calibri" w:eastAsia="Times New Roman" w:hAnsi="Calibri" w:cs="Calibri"/>
        </w:rPr>
        <w:t xml:space="preserve"> – sutartį faktiškai vykdysiančių įdarbintų asmenų darbo užmokesčio – balas </w:t>
      </w:r>
      <w:r w:rsidRPr="0005759B">
        <w:rPr>
          <w:rFonts w:ascii="Calibri" w:eastAsia="Times New Roman" w:hAnsi="Calibri" w:cs="Calibri"/>
          <w:b/>
        </w:rPr>
        <w:t>(B)</w:t>
      </w:r>
      <w:r w:rsidRPr="0005759B">
        <w:rPr>
          <w:rFonts w:ascii="Calibri" w:eastAsia="Times New Roman"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05759B">
        <w:rPr>
          <w:rFonts w:ascii="Calibri" w:eastAsia="Times New Roman" w:hAnsi="Calibri" w:cs="Calibri"/>
        </w:rPr>
        <w:t>B</w:t>
      </w:r>
      <w:r w:rsidRPr="0005759B">
        <w:rPr>
          <w:rFonts w:ascii="Calibri" w:eastAsia="Times New Roman" w:hAnsi="Calibri" w:cs="Calibri"/>
          <w:vertAlign w:val="subscript"/>
        </w:rPr>
        <w:t>p</w:t>
      </w:r>
      <w:proofErr w:type="spellEnd"/>
      <w:r w:rsidRPr="0005759B">
        <w:rPr>
          <w:rFonts w:ascii="Calibri" w:eastAsia="Times New Roman" w:hAnsi="Calibri" w:cs="Calibri"/>
        </w:rPr>
        <w:t>) ir didžiausio pasiūlytos darbo užmokesčio mėnesio medianos ir Lietuvos Respublikoje nustatyto minimalaus darbo užmokesčio skirtumo (</w:t>
      </w:r>
      <w:proofErr w:type="spellStart"/>
      <w:r w:rsidRPr="0005759B">
        <w:rPr>
          <w:rFonts w:ascii="Calibri" w:eastAsia="Times New Roman" w:hAnsi="Calibri" w:cs="Calibri"/>
        </w:rPr>
        <w:t>B</w:t>
      </w:r>
      <w:r w:rsidRPr="0005759B">
        <w:rPr>
          <w:rFonts w:ascii="Calibri" w:eastAsia="Times New Roman" w:hAnsi="Calibri" w:cs="Calibri"/>
          <w:vertAlign w:val="subscript"/>
        </w:rPr>
        <w:t>max</w:t>
      </w:r>
      <w:proofErr w:type="spellEnd"/>
      <w:r w:rsidRPr="0005759B">
        <w:rPr>
          <w:rFonts w:ascii="Calibri" w:eastAsia="Times New Roman" w:hAnsi="Calibri" w:cs="Calibri"/>
        </w:rPr>
        <w:t xml:space="preserve">) santykį padauginant iš lyginamojo svorio (Z): </w:t>
      </w:r>
    </w:p>
    <w:p w14:paraId="06153D95" w14:textId="77777777" w:rsidR="0005759B" w:rsidRPr="0005759B" w:rsidRDefault="0005759B" w:rsidP="0005759B">
      <w:pPr>
        <w:tabs>
          <w:tab w:val="left" w:pos="720"/>
          <w:tab w:val="left" w:pos="9631"/>
        </w:tabs>
        <w:suppressAutoHyphens/>
        <w:autoSpaceDN w:val="0"/>
        <w:jc w:val="center"/>
        <w:rPr>
          <w:rFonts w:ascii="Calibri" w:eastAsia="Times New Roman" w:hAnsi="Calibri" w:cs="Times New Roman"/>
        </w:rPr>
      </w:pPr>
      <w:proofErr w:type="spellStart"/>
      <w:r w:rsidRPr="0005759B">
        <w:rPr>
          <w:rFonts w:ascii="Calibri" w:eastAsia="Times New Roman" w:hAnsi="Calibri" w:cs="Calibri"/>
        </w:rPr>
        <w:t>B</w:t>
      </w:r>
      <w:r w:rsidRPr="0005759B">
        <w:rPr>
          <w:rFonts w:ascii="Calibri" w:eastAsia="Times New Roman" w:hAnsi="Calibri" w:cs="Calibri"/>
          <w:vertAlign w:val="subscript"/>
        </w:rPr>
        <w:t>p</w:t>
      </w:r>
      <w:proofErr w:type="spellEnd"/>
    </w:p>
    <w:p w14:paraId="77E833C0" w14:textId="77777777" w:rsidR="0005759B" w:rsidRPr="0005759B" w:rsidRDefault="0005759B" w:rsidP="0005759B">
      <w:pPr>
        <w:tabs>
          <w:tab w:val="left" w:pos="720"/>
          <w:tab w:val="left" w:pos="9631"/>
        </w:tabs>
        <w:suppressAutoHyphens/>
        <w:autoSpaceDN w:val="0"/>
        <w:jc w:val="center"/>
        <w:rPr>
          <w:rFonts w:ascii="Calibri" w:eastAsia="Times New Roman" w:hAnsi="Calibri" w:cs="Calibri"/>
        </w:rPr>
      </w:pPr>
      <w:r w:rsidRPr="0005759B">
        <w:rPr>
          <w:rFonts w:ascii="Calibri" w:eastAsia="Times New Roman" w:hAnsi="Calibri" w:cs="Calibri"/>
        </w:rPr>
        <w:t>B = ------------ x Z</w:t>
      </w:r>
    </w:p>
    <w:p w14:paraId="2216368D" w14:textId="77777777" w:rsidR="0005759B" w:rsidRPr="0005759B" w:rsidRDefault="0005759B" w:rsidP="0005759B">
      <w:pPr>
        <w:tabs>
          <w:tab w:val="left" w:pos="720"/>
          <w:tab w:val="left" w:pos="9631"/>
        </w:tabs>
        <w:suppressAutoHyphens/>
        <w:autoSpaceDN w:val="0"/>
        <w:jc w:val="center"/>
        <w:rPr>
          <w:rFonts w:ascii="Calibri" w:eastAsia="Times New Roman" w:hAnsi="Calibri" w:cs="Times New Roman"/>
        </w:rPr>
      </w:pPr>
      <w:proofErr w:type="spellStart"/>
      <w:r w:rsidRPr="0005759B">
        <w:rPr>
          <w:rFonts w:ascii="Calibri" w:eastAsia="Times New Roman" w:hAnsi="Calibri" w:cs="Calibri"/>
        </w:rPr>
        <w:t>B</w:t>
      </w:r>
      <w:r w:rsidRPr="0005759B">
        <w:rPr>
          <w:rFonts w:ascii="Calibri" w:eastAsia="Times New Roman" w:hAnsi="Calibri" w:cs="Calibri"/>
          <w:vertAlign w:val="subscript"/>
        </w:rPr>
        <w:t>max</w:t>
      </w:r>
      <w:proofErr w:type="spellEnd"/>
    </w:p>
    <w:p w14:paraId="493784FB"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 xml:space="preserve">*darbo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w:t>
      </w:r>
      <w:r w:rsidRPr="0005759B">
        <w:rPr>
          <w:rFonts w:ascii="Calibri" w:eastAsia="Times New Roman" w:hAnsi="Calibri" w:cs="Calibri"/>
        </w:rPr>
        <w:lastRenderedPageBreak/>
        <w:t>užmokesčio) sudedamųjų dalių skaičius lyginis, mediana yra dviejų vidurinių skaičių vidurkis, pavyzdžiui, sekos 1000, 1000, 2000, 3000 mediana yra 1500;</w:t>
      </w:r>
    </w:p>
    <w:p w14:paraId="71F56F24"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Perkančiosios organizacijos nurodytas paslaugas (užduotis) faktiškai atliksiantys darbuotojai, įskaitant ir ūkio subjektų, kurių pajėgumais remiamasi, subteikėjų darbuotojus, (išskyrus Paslaugų teikėjo administracijos darbuotojus, kurie tiesiogiai neteikia perkamų paslaugų).</w:t>
      </w:r>
    </w:p>
    <w:p w14:paraId="6FB5AFBC" w14:textId="0736C805" w:rsidR="0005759B" w:rsidRPr="00B441B1"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3.1. Tiekėjas pasiūlymo formos (specialiųjų sąlygų 2 priedas) 2 punkte turi nurodyti siūlomą mokėti (vykdant šią konkrečią sutartį) darbo užmokesčio mėnesio medianą perkančiosios organizacijos nurodytas paslaugas tiesiogiai teiksiantiems įdarbintiems darbuotojams, Eur. Tiekėjas turi nurodyti konkretų (</w:t>
      </w:r>
      <w:r w:rsidRPr="0005759B">
        <w:rPr>
          <w:rFonts w:ascii="Calibri" w:eastAsia="Times New Roman" w:hAnsi="Calibri" w:cs="Calibri"/>
          <w:u w:val="single"/>
        </w:rPr>
        <w:t>nurodyti konkrečią sumą be intervalų ar be žodžio nuo / iki)</w:t>
      </w:r>
      <w:r w:rsidRPr="0005759B">
        <w:rPr>
          <w:rFonts w:ascii="Calibri" w:eastAsia="Times New Roman" w:hAnsi="Calibri" w:cs="Calibri"/>
        </w:rPr>
        <w:t xml:space="preserve"> siūlomo mokėti darbo užmokesčio mėnesio medianos dydį</w:t>
      </w:r>
      <w:bookmarkStart w:id="0" w:name="_Hlk207005024"/>
      <w:r w:rsidRPr="0005759B">
        <w:rPr>
          <w:rFonts w:ascii="Calibri" w:eastAsia="Times New Roman" w:hAnsi="Calibri" w:cs="Calibri"/>
        </w:rPr>
        <w:t xml:space="preserve">. </w:t>
      </w:r>
      <w:r w:rsidR="008F131C" w:rsidRPr="00B441B1">
        <w:rPr>
          <w:rFonts w:ascii="Calibri" w:eastAsia="Times New Roman" w:hAnsi="Calibri" w:cs="Calibri"/>
          <w:i/>
          <w:iCs/>
        </w:rPr>
        <w:t xml:space="preserve">Perkančioji organizacija </w:t>
      </w:r>
      <w:r w:rsidR="008F131C" w:rsidRPr="00B441B1">
        <w:rPr>
          <w:rFonts w:ascii="Calibri" w:eastAsia="Times New Roman" w:hAnsi="Calibri" w:cs="Calibri"/>
          <w:i/>
          <w:iCs/>
        </w:rPr>
        <w:t>tikrins</w:t>
      </w:r>
      <w:r w:rsidR="008F131C" w:rsidRPr="00B441B1">
        <w:rPr>
          <w:rFonts w:ascii="Calibri" w:eastAsia="Times New Roman" w:hAnsi="Calibri" w:cs="Calibri"/>
          <w:i/>
          <w:iCs/>
        </w:rPr>
        <w:t xml:space="preserve">  vieš</w:t>
      </w:r>
      <w:r w:rsidR="008F131C" w:rsidRPr="00B441B1">
        <w:rPr>
          <w:rFonts w:ascii="Calibri" w:eastAsia="Times New Roman" w:hAnsi="Calibri" w:cs="Calibri"/>
          <w:i/>
          <w:iCs/>
        </w:rPr>
        <w:t xml:space="preserve">ai prieinamus </w:t>
      </w:r>
      <w:r w:rsidR="008F131C" w:rsidRPr="00B441B1">
        <w:rPr>
          <w:rFonts w:ascii="Calibri" w:eastAsia="Times New Roman" w:hAnsi="Calibri" w:cs="Calibri"/>
          <w:i/>
          <w:iCs/>
        </w:rPr>
        <w:t xml:space="preserve"> duomenis</w:t>
      </w:r>
      <w:r w:rsidR="008F131C" w:rsidRPr="00B441B1">
        <w:rPr>
          <w:rFonts w:ascii="Calibri" w:eastAsia="Times New Roman" w:hAnsi="Calibri" w:cs="Calibri"/>
          <w:i/>
          <w:iCs/>
        </w:rPr>
        <w:t xml:space="preserve"> (</w:t>
      </w:r>
      <w:hyperlink r:id="rId4" w:history="1">
        <w:r w:rsidR="008F131C" w:rsidRPr="00B441B1">
          <w:rPr>
            <w:rStyle w:val="Hipersaitas"/>
            <w:rFonts w:ascii="Calibri" w:eastAsia="Times New Roman" w:hAnsi="Calibri" w:cs="Calibri"/>
            <w:i/>
            <w:iCs/>
            <w:color w:val="auto"/>
          </w:rPr>
          <w:t>www.rekvizitai.lt</w:t>
        </w:r>
      </w:hyperlink>
      <w:r w:rsidR="008F131C" w:rsidRPr="00B441B1">
        <w:rPr>
          <w:rFonts w:ascii="Calibri" w:eastAsia="Times New Roman" w:hAnsi="Calibri" w:cs="Calibri"/>
          <w:i/>
          <w:iCs/>
        </w:rPr>
        <w:t>.</w:t>
      </w:r>
      <w:r w:rsidR="008F131C" w:rsidRPr="00B441B1">
        <w:rPr>
          <w:rFonts w:ascii="Calibri" w:eastAsia="Times New Roman" w:hAnsi="Calibri" w:cs="Calibri"/>
          <w:i/>
          <w:iCs/>
        </w:rPr>
        <w:t xml:space="preserve">), </w:t>
      </w:r>
      <w:r w:rsidR="008F131C" w:rsidRPr="00B441B1">
        <w:rPr>
          <w:rFonts w:ascii="Calibri" w:eastAsia="Times New Roman" w:hAnsi="Calibri" w:cs="Calibri"/>
          <w:i/>
          <w:iCs/>
        </w:rPr>
        <w:t xml:space="preserve"> </w:t>
      </w:r>
      <w:r w:rsidR="008F131C" w:rsidRPr="00B441B1">
        <w:rPr>
          <w:rFonts w:ascii="Calibri" w:eastAsia="Times New Roman" w:hAnsi="Calibri" w:cs="Calibri"/>
          <w:i/>
          <w:iCs/>
        </w:rPr>
        <w:t>t</w:t>
      </w:r>
      <w:r w:rsidR="008F131C" w:rsidRPr="00B441B1">
        <w:rPr>
          <w:rFonts w:ascii="Calibri" w:eastAsia="Times New Roman" w:hAnsi="Calibri" w:cs="Calibri"/>
          <w:i/>
          <w:iCs/>
        </w:rPr>
        <w:t>ačiau kilus neaiškumams</w:t>
      </w:r>
      <w:r w:rsidR="008F131C" w:rsidRPr="00B441B1">
        <w:rPr>
          <w:rFonts w:ascii="Calibri" w:eastAsia="Times New Roman" w:hAnsi="Calibri" w:cs="Calibri"/>
          <w:i/>
          <w:iCs/>
        </w:rPr>
        <w:t>,</w:t>
      </w:r>
      <w:r w:rsidR="008F131C" w:rsidRPr="00B441B1">
        <w:rPr>
          <w:rFonts w:ascii="Calibri" w:eastAsia="Times New Roman" w:hAnsi="Calibri" w:cs="Calibri"/>
          <w:i/>
          <w:iCs/>
        </w:rPr>
        <w:t xml:space="preserve"> perkančioji organizacija pasilieka teisę pap</w:t>
      </w:r>
      <w:r w:rsidR="008F131C" w:rsidRPr="00B441B1">
        <w:rPr>
          <w:rFonts w:ascii="Calibri" w:eastAsia="Times New Roman" w:hAnsi="Calibri" w:cs="Calibri"/>
          <w:i/>
          <w:iCs/>
        </w:rPr>
        <w:t xml:space="preserve">rašyti </w:t>
      </w:r>
      <w:r w:rsidRPr="00B441B1">
        <w:rPr>
          <w:rFonts w:ascii="Calibri" w:eastAsia="Times New Roman" w:hAnsi="Calibri" w:cs="Calibri"/>
          <w:i/>
          <w:iCs/>
        </w:rPr>
        <w:t xml:space="preserve"> </w:t>
      </w:r>
      <w:r w:rsidR="008F131C" w:rsidRPr="00B441B1">
        <w:rPr>
          <w:rFonts w:ascii="Calibri" w:eastAsia="Times New Roman" w:hAnsi="Calibri" w:cs="Calibri"/>
          <w:i/>
          <w:iCs/>
        </w:rPr>
        <w:t>Tiekėjo pateikti</w:t>
      </w:r>
      <w:r w:rsidRPr="00B441B1">
        <w:rPr>
          <w:rFonts w:ascii="Calibri" w:eastAsia="Times New Roman" w:hAnsi="Calibri" w:cs="Calibri"/>
          <w:i/>
          <w:iCs/>
        </w:rPr>
        <w:t xml:space="preserve"> nuasmenintą Darbuotojų sąrašą ir jiems siūlomo mokėti darbo užmokesčio mėnesio medianą. </w:t>
      </w:r>
    </w:p>
    <w:bookmarkEnd w:id="0"/>
    <w:p w14:paraId="2823C2A6"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3.2. Jei tiekėjo pasiūlymo formos 2 punkte nebus nurodyta siūloma mokėti (ateityje, vykdant šią konkrečią sutartį) darbo užmokesčio, darbuotojams, su kuriais sudarytos darbo sutartys, mėnesio mediana (vykdant šią konkrečią sutartį), tiekėjui už socialinį kriterijų bus skiriama 0 balų.</w:t>
      </w:r>
    </w:p>
    <w:p w14:paraId="7EEF1DD0"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3.3.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3657A7A7"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3.4. Jeigu tiekėjas nurodys ne konkretų darbo užmokesčio mėnesio medianos dydį, o nurodys dydžio intervalą, vertinamas bus intervalo mažiausias dydis.</w:t>
      </w:r>
    </w:p>
    <w:p w14:paraId="5BC78B81"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3.5. Balai bus skiriami tik tuo atveju, jei tiekėjo siūloma mokėti darbo užmokesčio mėnesio mediana pateikti Paslaugų gavėjo nurodytas užduotis atliksiantiems, įdarbintiems darbuotojams bus didesnė už Lietuvos Respublikoje nustatytą minimalų darbo užmokestį, galiojantį paskutinę pasiūlymų pateikimo termino pabaigos dieną.</w:t>
      </w:r>
    </w:p>
    <w:p w14:paraId="113FCBE7"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xml:space="preserve">3.6. Sudarius sutartį, bet ne vėliau kaip per 3 darbo dienas nuo sutarties įsigaliojimo, Tiekėjas privalo pateikti Paslaugų gavėjui Nurodytų darbuotojų sąrašą (nurodyti vardus, pavardes, gimimo datas, darbuotojo funkcijas (pareigas) vykdant sutartį) ir jiems siūlomo mokėti darbo užmokesčio mėnesio medianą. Sąraše Nurodytų darbuotojų mediana turi būti ne mažesnė, nei nurodyta sutarties priedo Nr. 2 ,,Pasiūlymas“ 2 punkte. </w:t>
      </w:r>
      <w:r w:rsidRPr="0005759B">
        <w:rPr>
          <w:rFonts w:ascii="Calibri" w:eastAsia="Times New Roman" w:hAnsi="Calibri" w:cs="Calibri"/>
          <w:shd w:val="clear" w:color="auto" w:fill="FFFF00"/>
        </w:rPr>
        <w:t>Sutarties vykdymo metu, pasikeitus nurodytai informacijai, tiekėjas nedelsdamas privalo informuoti Užsakovą ir pateikti atnaujintą Nurodytų darbuotojų sąrašą (</w:t>
      </w:r>
      <w:r w:rsidRPr="0005759B">
        <w:rPr>
          <w:rFonts w:ascii="Calibri" w:eastAsia="Times New Roman" w:hAnsi="Calibri" w:cs="Calibri"/>
          <w:i/>
          <w:shd w:val="clear" w:color="auto" w:fill="FFFF00"/>
        </w:rPr>
        <w:t>ši nuostata taikoma, jeigu tiekėjui už socialinį kriterijų buvo skirta daugiau kaip 0 balų</w:t>
      </w:r>
      <w:r w:rsidRPr="0005759B">
        <w:rPr>
          <w:rFonts w:ascii="Calibri" w:eastAsia="Times New Roman" w:hAnsi="Calibri" w:cs="Calibri"/>
          <w:shd w:val="clear" w:color="auto" w:fill="FFFF00"/>
        </w:rPr>
        <w:t>).</w:t>
      </w:r>
    </w:p>
    <w:p w14:paraId="577E0FF1"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3.7. Perkančioji organizacija pasiūlymo vertinimo metu gali prašyti paaiškinti, pagrįsti tiekėjo pasiūlymo 2 punkte nurodytų kriterijų realumą (pvz. jei reikšmės skirsis nuo visų pasiūlymų</w:t>
      </w:r>
      <w:r w:rsidRPr="0005759B">
        <w:rPr>
          <w:rFonts w:ascii="Calibri" w:eastAsia="Times New Roman" w:hAnsi="Calibri" w:cs="Calibri"/>
          <w:color w:val="2E74B5"/>
        </w:rPr>
        <w:t xml:space="preserve"> </w:t>
      </w:r>
      <w:r w:rsidRPr="0005759B">
        <w:rPr>
          <w:rFonts w:ascii="Calibri" w:eastAsia="Times New Roman" w:hAnsi="Calibri" w:cs="Calibri"/>
        </w:rPr>
        <w:t>reikšmių</w:t>
      </w:r>
      <w:r w:rsidRPr="0005759B">
        <w:rPr>
          <w:rFonts w:ascii="Calibri" w:eastAsia="Times New Roman" w:hAnsi="Calibri" w:cs="Calibri"/>
          <w:color w:val="2E74B5"/>
        </w:rPr>
        <w:t xml:space="preserve"> </w:t>
      </w:r>
      <w:r w:rsidRPr="0005759B">
        <w:rPr>
          <w:rFonts w:ascii="Calibri" w:eastAsia="Times New Roman" w:hAnsi="Calibri" w:cs="Calibri"/>
        </w:rPr>
        <w:t>vidurkio daugiau kaip 30 proc. arba ženkliai skirsis nuo viešai skelbiamų reikšmių).</w:t>
      </w:r>
    </w:p>
    <w:p w14:paraId="1A368524"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xml:space="preserve">3.8. </w:t>
      </w:r>
      <w:r w:rsidRPr="0005759B">
        <w:rPr>
          <w:rFonts w:ascii="Calibri" w:eastAsia="Times New Roman" w:hAnsi="Calibri" w:cs="Calibri"/>
          <w:shd w:val="clear" w:color="auto" w:fill="FFFF00"/>
        </w:rPr>
        <w:t xml:space="preserve">Tiekėjas įsipareigoja visą sutarties vykdymo laikotarpį mokėti Nurodytiems darbuotojams ne mažesnio dydžio nei nurodyta sutarties </w:t>
      </w:r>
      <w:r w:rsidRPr="0005759B">
        <w:rPr>
          <w:rFonts w:ascii="Calibri" w:eastAsia="Times New Roman" w:hAnsi="Calibri" w:cs="Times New Roman"/>
          <w:shd w:val="clear" w:color="auto" w:fill="FFFF00"/>
        </w:rPr>
        <w:t xml:space="preserve"> </w:t>
      </w:r>
      <w:r w:rsidRPr="0005759B">
        <w:rPr>
          <w:rFonts w:ascii="Calibri" w:eastAsia="Times New Roman" w:hAnsi="Calibri" w:cs="Calibri"/>
          <w:shd w:val="clear" w:color="auto" w:fill="FFFF00"/>
        </w:rPr>
        <w:t>Nr. 2 ,,Pasiūlymas“ 2 punkte darbo užmokesčio mėnesio medianą. Paslaugų gavėjas patikrins, ar tiekėjas laikosi šio įsipareigojimo, ir kreipsis į kompetentingas institucijas (Valstybinio socialinio draudimo fondo valdyba prie Socialinės apsaugos ir darbo ministerijos), kad gautų visą reikiamą informaciją apie mokamo darbo užmokesčio mėnesio medianą Nurodytiems darbuotojams</w:t>
      </w:r>
      <w:r w:rsidRPr="0005759B">
        <w:rPr>
          <w:rFonts w:ascii="Calibri" w:eastAsia="Times New Roman" w:hAnsi="Calibri" w:cs="Calibri"/>
        </w:rPr>
        <w:t xml:space="preserve">. Jeigu Valstybinio socialinio draudimo fondo valdyba prie Socialinės apsaugos ir darbo ministerijos Paslaugų gavėjui nepateikia prašomos informacijos, informaciją Paslaugų gavėjui apie tiekėjo Nurodytiems darbuotojams mokamo darbo užmokesčio mėnesio </w:t>
      </w:r>
      <w:r w:rsidRPr="0005759B">
        <w:rPr>
          <w:rFonts w:ascii="Calibri" w:eastAsia="Times New Roman" w:hAnsi="Calibri" w:cs="Calibri"/>
        </w:rPr>
        <w:lastRenderedPageBreak/>
        <w:t xml:space="preserve">medianą turi pateikti pats tiekėjas, prieš tai kreipęsis į minėtą instituciją dėl tiekėjo prašomos informacijos išdavimo. </w:t>
      </w:r>
      <w:r w:rsidRPr="0005759B">
        <w:rPr>
          <w:rFonts w:ascii="Calibri" w:eastAsia="Times New Roman" w:hAnsi="Calibri" w:cs="Calibri"/>
          <w:shd w:val="clear" w:color="auto" w:fill="FFFF00"/>
        </w:rPr>
        <w:t>Tiekėjas įsipareigoja ne rečiau kaip 1 (vieną) kartą kas 6 mėnesius (jei paslaugų teikimo sutarties trukmė ilgesnė kaip 6 mėnesiai)  nuo sutarties įsigaliojimo dienos pateikti Paslaugų gavėjui informaciją, gautą iš Valstybinio socialinio draudimo fondo valdybos prie Socialinės apsaugos ir darbo ministerijos, apie Paslaugų teikėjo Nurodytiems darbuotojams mokamo darbo užmokesčio mėnesio medianą (</w:t>
      </w:r>
      <w:r w:rsidRPr="0005759B">
        <w:rPr>
          <w:rFonts w:ascii="Calibri" w:eastAsia="Times New Roman" w:hAnsi="Calibri" w:cs="Calibri"/>
          <w:i/>
          <w:shd w:val="clear" w:color="auto" w:fill="FFFF00"/>
        </w:rPr>
        <w:t>ši nuostata taikoma, jeigu tiekėjui už socialinį kriterijų buvo skirta daugiau kaip 0 balų</w:t>
      </w:r>
      <w:r w:rsidRPr="0005759B">
        <w:rPr>
          <w:rFonts w:ascii="Calibri" w:eastAsia="Times New Roman" w:hAnsi="Calibri" w:cs="Calibri"/>
          <w:shd w:val="clear" w:color="auto" w:fill="FFFF00"/>
        </w:rPr>
        <w:t>).</w:t>
      </w:r>
    </w:p>
    <w:p w14:paraId="389E81D5"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shd w:val="clear" w:color="auto" w:fill="FFFF00"/>
        </w:rPr>
        <w:t>Tuo atveju, jei nustatoma, kad tiekėjas nesilaiko šių įsipareigojimų, Paslaugų gavėjas privalo reikalauti iš tiekėjo sumokėti 500 Eur baudą už kiekvieną pažeidimo mėnesį, taip pat jeigu Nurodytų darbuotojų sąraše nebelieka darbuotojų (pvz., darbuotojai pakeičiami į asmenis, su kuriais nėra sudarytos darbo sutartys).</w:t>
      </w:r>
    </w:p>
    <w:p w14:paraId="33E7945B"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563347F1"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Informacija apie darbuotojų, vykdančių viešojo pirkimo ar pirkimo sutartis, darbo užmokesčio mėnesio medianos teikimą nustatyta Informacijos apie darbuotojų, vykdančių viešojo pirkimo ar pirkimo sutartis, darbo užmokesčio mėnesio medianą teikimo tvarkos apraše, patvirtintame LR Vyriausybės 2019 m. lapkričio 6 d. nutarimu Nr. 1104 „Dėl informacijos apie darbuotojų, vykdančių viešojo pirkimo ar pirkimo sutartis, darbo užmokesčio mėnesio medianą teikimo tvarkos aprašo patvirtinimo“.</w:t>
      </w:r>
    </w:p>
    <w:p w14:paraId="18160196" w14:textId="77777777" w:rsidR="0005759B" w:rsidRDefault="0005759B"/>
    <w:p w14:paraId="2A8CC420" w14:textId="77777777" w:rsidR="0005759B" w:rsidRDefault="0005759B"/>
    <w:sectPr w:rsidR="000575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9B"/>
    <w:rsid w:val="00030BA6"/>
    <w:rsid w:val="0005759B"/>
    <w:rsid w:val="0044223F"/>
    <w:rsid w:val="005102A0"/>
    <w:rsid w:val="007D7787"/>
    <w:rsid w:val="008F131C"/>
    <w:rsid w:val="00947BFF"/>
    <w:rsid w:val="00B24264"/>
    <w:rsid w:val="00B441B1"/>
    <w:rsid w:val="00EB0E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4E48"/>
  <w15:chartTrackingRefBased/>
  <w15:docId w15:val="{5876B1FA-3B16-4493-AD82-4999F806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759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5759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5759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5759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5759B"/>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05759B"/>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05759B"/>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05759B"/>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05759B"/>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05759B"/>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5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75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75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75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75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75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5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5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5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59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575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59B"/>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575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59B"/>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05759B"/>
    <w:rPr>
      <w:i/>
      <w:iCs/>
      <w:color w:val="404040" w:themeColor="text1" w:themeTint="BF"/>
    </w:rPr>
  </w:style>
  <w:style w:type="paragraph" w:styleId="Sraopastraipa">
    <w:name w:val="List Paragraph"/>
    <w:basedOn w:val="prastasis"/>
    <w:uiPriority w:val="34"/>
    <w:qFormat/>
    <w:rsid w:val="0005759B"/>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05759B"/>
    <w:rPr>
      <w:i/>
      <w:iCs/>
      <w:color w:val="2F5496" w:themeColor="accent1" w:themeShade="BF"/>
    </w:rPr>
  </w:style>
  <w:style w:type="paragraph" w:styleId="Iskirtacitata">
    <w:name w:val="Intense Quote"/>
    <w:basedOn w:val="prastasis"/>
    <w:next w:val="prastasis"/>
    <w:link w:val="IskirtacitataDiagrama"/>
    <w:uiPriority w:val="30"/>
    <w:qFormat/>
    <w:rsid w:val="0005759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05759B"/>
    <w:rPr>
      <w:i/>
      <w:iCs/>
      <w:color w:val="2F5496" w:themeColor="accent1" w:themeShade="BF"/>
    </w:rPr>
  </w:style>
  <w:style w:type="character" w:styleId="Rykinuoroda">
    <w:name w:val="Intense Reference"/>
    <w:basedOn w:val="Numatytasispastraiposriftas"/>
    <w:uiPriority w:val="32"/>
    <w:qFormat/>
    <w:rsid w:val="0005759B"/>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05759B"/>
    <w:rPr>
      <w:sz w:val="16"/>
      <w:szCs w:val="16"/>
    </w:rPr>
  </w:style>
  <w:style w:type="paragraph" w:styleId="Komentarotekstas">
    <w:name w:val="annotation text"/>
    <w:basedOn w:val="prastasis"/>
    <w:link w:val="KomentarotekstasDiagrama"/>
    <w:uiPriority w:val="99"/>
    <w:semiHidden/>
    <w:unhideWhenUsed/>
    <w:rsid w:val="0005759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5759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759B"/>
    <w:rPr>
      <w:b/>
      <w:bCs/>
    </w:rPr>
  </w:style>
  <w:style w:type="character" w:customStyle="1" w:styleId="KomentarotemaDiagrama">
    <w:name w:val="Komentaro tema Diagrama"/>
    <w:basedOn w:val="KomentarotekstasDiagrama"/>
    <w:link w:val="Komentarotema"/>
    <w:uiPriority w:val="99"/>
    <w:semiHidden/>
    <w:rsid w:val="0005759B"/>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8F131C"/>
    <w:rPr>
      <w:color w:val="0563C1" w:themeColor="hyperlink"/>
      <w:u w:val="single"/>
    </w:rPr>
  </w:style>
  <w:style w:type="character" w:styleId="Neapdorotaspaminjimas">
    <w:name w:val="Unresolved Mention"/>
    <w:basedOn w:val="Numatytasispastraiposriftas"/>
    <w:uiPriority w:val="99"/>
    <w:semiHidden/>
    <w:unhideWhenUsed/>
    <w:rsid w:val="008F1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kvizit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4814</Words>
  <Characters>2745</Characters>
  <Application>Microsoft Office Word</Application>
  <DocSecurity>0</DocSecurity>
  <Lines>22</Lines>
  <Paragraphs>15</Paragraphs>
  <ScaleCrop>false</ScaleCrop>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7</cp:revision>
  <dcterms:created xsi:type="dcterms:W3CDTF">2025-08-25T04:46:00Z</dcterms:created>
  <dcterms:modified xsi:type="dcterms:W3CDTF">2025-08-25T06:28:00Z</dcterms:modified>
</cp:coreProperties>
</file>